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DF75" w14:textId="77777777" w:rsidR="00FA479D" w:rsidRDefault="00BD5413" w:rsidP="00BD5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BASIC MANUAL FOR THE </w:t>
      </w:r>
      <w:r w:rsidR="00A635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BCL METHOD.</w:t>
      </w:r>
    </w:p>
    <w:p w14:paraId="07F03B63" w14:textId="77777777" w:rsidR="00A635A9" w:rsidRDefault="00A635A9" w:rsidP="007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5A9">
        <w:rPr>
          <w:rFonts w:ascii="Times New Roman" w:hAnsi="Times New Roman" w:cs="Times New Roman"/>
          <w:sz w:val="24"/>
          <w:szCs w:val="24"/>
        </w:rPr>
        <w:t xml:space="preserve">This brief summary explains some of the main characteristics that allow executing and generating results using this computational method. </w:t>
      </w:r>
    </w:p>
    <w:p w14:paraId="2622FB11" w14:textId="77777777" w:rsidR="00FA479D" w:rsidRPr="00F01FE9" w:rsidRDefault="00A635A9" w:rsidP="007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0161">
        <w:rPr>
          <w:rFonts w:ascii="Times New Roman" w:hAnsi="Times New Roman" w:cs="Times New Roman"/>
          <w:sz w:val="24"/>
          <w:szCs w:val="24"/>
        </w:rPr>
        <w:t>The data needed for</w:t>
      </w:r>
      <w:r w:rsidR="00FA479D" w:rsidRPr="00723E30">
        <w:rPr>
          <w:rFonts w:ascii="Times New Roman" w:hAnsi="Times New Roman" w:cs="Times New Roman"/>
          <w:sz w:val="24"/>
          <w:szCs w:val="24"/>
        </w:rPr>
        <w:t xml:space="preserve"> calculate the different indicators </w:t>
      </w:r>
      <w:r w:rsidR="008D32AB">
        <w:rPr>
          <w:rFonts w:ascii="Times New Roman" w:hAnsi="Times New Roman" w:cs="Times New Roman"/>
          <w:sz w:val="24"/>
          <w:szCs w:val="24"/>
        </w:rPr>
        <w:t xml:space="preserve">of the BCL method </w:t>
      </w:r>
      <w:r w:rsidR="00FA479D" w:rsidRPr="00723E30">
        <w:rPr>
          <w:rFonts w:ascii="Times New Roman" w:hAnsi="Times New Roman" w:cs="Times New Roman"/>
          <w:sz w:val="24"/>
          <w:szCs w:val="24"/>
        </w:rPr>
        <w:t>come from the results obtained in two different calculations</w:t>
      </w:r>
      <w:r w:rsidR="00510161">
        <w:rPr>
          <w:rFonts w:ascii="Times New Roman" w:hAnsi="Times New Roman" w:cs="Times New Roman"/>
          <w:sz w:val="24"/>
          <w:szCs w:val="24"/>
        </w:rPr>
        <w:t>,</w:t>
      </w:r>
      <w:r w:rsidR="00FA479D" w:rsidRPr="00723E30">
        <w:rPr>
          <w:rFonts w:ascii="Times New Roman" w:hAnsi="Times New Roman" w:cs="Times New Roman"/>
          <w:sz w:val="24"/>
          <w:szCs w:val="24"/>
        </w:rPr>
        <w:t xml:space="preserve"> using two different molecular geometries as shown in Figure 2. The method </w:t>
      </w:r>
      <w:r w:rsidR="00510161">
        <w:rPr>
          <w:rFonts w:ascii="Times New Roman" w:hAnsi="Times New Roman" w:cs="Times New Roman"/>
          <w:sz w:val="24"/>
          <w:szCs w:val="24"/>
        </w:rPr>
        <w:t>require</w:t>
      </w:r>
      <w:r w:rsidR="00FA479D" w:rsidRPr="00723E30">
        <w:rPr>
          <w:rFonts w:ascii="Times New Roman" w:hAnsi="Times New Roman" w:cs="Times New Roman"/>
          <w:sz w:val="24"/>
          <w:szCs w:val="24"/>
        </w:rPr>
        <w:t xml:space="preserve"> information from the ground state of the molecule and from the first excited state</w:t>
      </w:r>
      <w:r w:rsidR="008D32AB">
        <w:rPr>
          <w:rFonts w:ascii="Times New Roman" w:hAnsi="Times New Roman" w:cs="Times New Roman"/>
          <w:sz w:val="24"/>
          <w:szCs w:val="24"/>
        </w:rPr>
        <w:t>.</w:t>
      </w:r>
    </w:p>
    <w:p w14:paraId="27067433" w14:textId="77777777" w:rsidR="00D475B1" w:rsidRDefault="00431363" w:rsidP="00723E30">
      <w:pPr>
        <w:spacing w:after="0" w:line="240" w:lineRule="auto"/>
      </w:pPr>
      <w:r>
        <w:rPr>
          <w:noProof/>
          <w:lang w:eastAsia="es-ES"/>
        </w:rPr>
        <w:drawing>
          <wp:inline distT="0" distB="0" distL="0" distR="0" wp14:anchorId="1663F837" wp14:editId="14360CAE">
            <wp:extent cx="5400040" cy="4178300"/>
            <wp:effectExtent l="19050" t="0" r="0" b="0"/>
            <wp:docPr id="1" name="0 Imagen" descr="GENERAL FLOWSH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L FLOWSHIF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11B8">
        <w:t xml:space="preserve"> </w:t>
      </w:r>
    </w:p>
    <w:p w14:paraId="3DA484C5" w14:textId="77777777" w:rsidR="00723E30" w:rsidRPr="00431363" w:rsidRDefault="00723E30" w:rsidP="00723E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63">
        <w:rPr>
          <w:rFonts w:ascii="Times New Roman" w:hAnsi="Times New Roman" w:cs="Times New Roman"/>
          <w:b/>
          <w:sz w:val="24"/>
          <w:szCs w:val="24"/>
        </w:rPr>
        <w:t>Figure 1</w:t>
      </w:r>
      <w:r w:rsidR="00A635A9">
        <w:rPr>
          <w:rFonts w:ascii="Times New Roman" w:hAnsi="Times New Roman" w:cs="Times New Roman"/>
          <w:b/>
          <w:sz w:val="24"/>
          <w:szCs w:val="24"/>
        </w:rPr>
        <w:t xml:space="preserve"> : General flow chart.</w:t>
      </w:r>
    </w:p>
    <w:p w14:paraId="6B8654E7" w14:textId="77777777" w:rsidR="00C911B8" w:rsidRDefault="0055127B" w:rsidP="0055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1A53">
        <w:rPr>
          <w:rFonts w:ascii="Times New Roman" w:hAnsi="Times New Roman" w:cs="Times New Roman"/>
          <w:sz w:val="24"/>
          <w:szCs w:val="24"/>
        </w:rPr>
        <w:t>A typical</w:t>
      </w:r>
      <w:r w:rsidR="00F01FE9">
        <w:rPr>
          <w:rFonts w:ascii="Times New Roman" w:hAnsi="Times New Roman" w:cs="Times New Roman"/>
          <w:sz w:val="24"/>
          <w:szCs w:val="24"/>
        </w:rPr>
        <w:t xml:space="preserve"> run can be described as series single process executed in hierarchical order as </w:t>
      </w:r>
      <w:r w:rsidR="0004442E">
        <w:rPr>
          <w:rFonts w:ascii="Times New Roman" w:hAnsi="Times New Roman" w:cs="Times New Roman"/>
          <w:sz w:val="24"/>
          <w:szCs w:val="24"/>
        </w:rPr>
        <w:t>showed in Figure 1</w:t>
      </w:r>
      <w:r w:rsidR="00F01FE9">
        <w:rPr>
          <w:rFonts w:ascii="Times New Roman" w:hAnsi="Times New Roman" w:cs="Times New Roman"/>
          <w:sz w:val="24"/>
          <w:szCs w:val="24"/>
        </w:rPr>
        <w:t>.</w:t>
      </w:r>
      <w:r w:rsidR="0004442E">
        <w:rPr>
          <w:rFonts w:ascii="Times New Roman" w:hAnsi="Times New Roman" w:cs="Times New Roman"/>
          <w:sz w:val="24"/>
          <w:szCs w:val="24"/>
        </w:rPr>
        <w:t xml:space="preserve"> </w:t>
      </w:r>
      <w:r w:rsidR="00431363">
        <w:rPr>
          <w:rFonts w:ascii="Times New Roman" w:hAnsi="Times New Roman" w:cs="Times New Roman"/>
          <w:sz w:val="24"/>
          <w:szCs w:val="24"/>
        </w:rPr>
        <w:t xml:space="preserve">The first </w:t>
      </w:r>
      <w:r w:rsidR="00C911B8">
        <w:rPr>
          <w:rFonts w:ascii="Times New Roman" w:hAnsi="Times New Roman" w:cs="Times New Roman"/>
          <w:sz w:val="24"/>
          <w:szCs w:val="24"/>
        </w:rPr>
        <w:t>step is to build the target molecule in the Donor-Linker-Acceptor architecture identifying which groups are the Donor and Acceptor.</w:t>
      </w:r>
    </w:p>
    <w:p w14:paraId="1B740BDF" w14:textId="4DD9410F" w:rsidR="0055127B" w:rsidRDefault="00C911B8" w:rsidP="0055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FE9">
        <w:rPr>
          <w:rFonts w:ascii="Times New Roman" w:hAnsi="Times New Roman" w:cs="Times New Roman"/>
          <w:sz w:val="24"/>
          <w:szCs w:val="24"/>
        </w:rPr>
        <w:t>T</w:t>
      </w:r>
      <w:r w:rsidR="008C0840" w:rsidRPr="008C0840">
        <w:rPr>
          <w:rFonts w:ascii="Times New Roman" w:hAnsi="Times New Roman" w:cs="Times New Roman"/>
          <w:sz w:val="24"/>
          <w:szCs w:val="24"/>
        </w:rPr>
        <w:t>he calculation process begins with a pre-opti</w:t>
      </w:r>
      <w:r>
        <w:rPr>
          <w:rFonts w:ascii="Times New Roman" w:hAnsi="Times New Roman" w:cs="Times New Roman"/>
          <w:sz w:val="24"/>
          <w:szCs w:val="24"/>
        </w:rPr>
        <w:t xml:space="preserve">mization of the geometry using Molecular Mechanics </w:t>
      </w:r>
      <w:r w:rsidRPr="00C911B8">
        <w:rPr>
          <w:rFonts w:ascii="Times New Roman" w:hAnsi="Times New Roman" w:cs="Times New Roman"/>
          <w:sz w:val="24"/>
          <w:szCs w:val="24"/>
        </w:rPr>
        <w:t xml:space="preserve">which quickly </w:t>
      </w:r>
      <w:r w:rsidRPr="008C0840">
        <w:rPr>
          <w:rFonts w:ascii="Times New Roman" w:hAnsi="Times New Roman" w:cs="Times New Roman"/>
          <w:sz w:val="24"/>
          <w:szCs w:val="24"/>
        </w:rPr>
        <w:t>the initial coordinates to perform an optimization using DFT and the OPBE functions in gas phase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0840" w:rsidRPr="008C0840">
        <w:rPr>
          <w:rFonts w:ascii="Times New Roman" w:hAnsi="Times New Roman" w:cs="Times New Roman"/>
          <w:sz w:val="24"/>
          <w:szCs w:val="24"/>
        </w:rPr>
        <w:t xml:space="preserve"> With the optimized geometry, TDDFT calculations are performed using the SA</w:t>
      </w:r>
      <w:r w:rsidR="00A542EE">
        <w:rPr>
          <w:rFonts w:ascii="Times New Roman" w:hAnsi="Times New Roman" w:cs="Times New Roman"/>
          <w:sz w:val="24"/>
          <w:szCs w:val="24"/>
        </w:rPr>
        <w:t>O</w:t>
      </w:r>
      <w:r w:rsidR="008C0840" w:rsidRPr="008C0840">
        <w:rPr>
          <w:rFonts w:ascii="Times New Roman" w:hAnsi="Times New Roman" w:cs="Times New Roman"/>
          <w:sz w:val="24"/>
          <w:szCs w:val="24"/>
        </w:rPr>
        <w:t xml:space="preserve">P potential and solvent </w:t>
      </w:r>
      <w:r w:rsidR="00F362F5" w:rsidRPr="008C0840">
        <w:rPr>
          <w:rFonts w:ascii="Times New Roman" w:hAnsi="Times New Roman" w:cs="Times New Roman"/>
          <w:sz w:val="24"/>
          <w:szCs w:val="24"/>
        </w:rPr>
        <w:t>effect</w:t>
      </w:r>
      <w:r w:rsidR="00F362F5">
        <w:rPr>
          <w:rFonts w:ascii="Times New Roman" w:hAnsi="Times New Roman" w:cs="Times New Roman"/>
          <w:sz w:val="24"/>
          <w:szCs w:val="24"/>
        </w:rPr>
        <w:t>s are included though the COSMO model</w:t>
      </w:r>
      <w:r w:rsidR="008C0840" w:rsidRPr="008C0840">
        <w:rPr>
          <w:rFonts w:ascii="Times New Roman" w:hAnsi="Times New Roman" w:cs="Times New Roman"/>
          <w:sz w:val="24"/>
          <w:szCs w:val="24"/>
        </w:rPr>
        <w:t>. The values of energies and composition of molecular orbitals together with transition ene</w:t>
      </w:r>
      <w:r w:rsidR="00F01FE9">
        <w:rPr>
          <w:rFonts w:ascii="Times New Roman" w:hAnsi="Times New Roman" w:cs="Times New Roman"/>
          <w:sz w:val="24"/>
          <w:szCs w:val="24"/>
        </w:rPr>
        <w:t>rgies</w:t>
      </w:r>
      <w:r w:rsidR="00F362F5">
        <w:rPr>
          <w:rFonts w:ascii="Times New Roman" w:hAnsi="Times New Roman" w:cs="Times New Roman"/>
          <w:sz w:val="24"/>
          <w:szCs w:val="24"/>
        </w:rPr>
        <w:t xml:space="preserve"> are used to feed </w:t>
      </w:r>
      <w:r w:rsidR="00F362F5" w:rsidRPr="008C0840">
        <w:rPr>
          <w:rFonts w:ascii="Times New Roman" w:hAnsi="Times New Roman" w:cs="Times New Roman"/>
          <w:sz w:val="24"/>
          <w:szCs w:val="24"/>
        </w:rPr>
        <w:t>equations</w:t>
      </w:r>
      <w:r w:rsidR="00F01FE9">
        <w:rPr>
          <w:rFonts w:ascii="Times New Roman" w:hAnsi="Times New Roman" w:cs="Times New Roman"/>
          <w:sz w:val="24"/>
          <w:szCs w:val="24"/>
        </w:rPr>
        <w:t xml:space="preserve"> of the BCL</w:t>
      </w:r>
      <w:r w:rsidR="00F362F5">
        <w:rPr>
          <w:rFonts w:ascii="Times New Roman" w:hAnsi="Times New Roman" w:cs="Times New Roman"/>
          <w:sz w:val="24"/>
          <w:szCs w:val="24"/>
        </w:rPr>
        <w:t xml:space="preserve"> worksheet</w:t>
      </w:r>
      <w:r w:rsidR="008C0840" w:rsidRPr="008C0840">
        <w:rPr>
          <w:rFonts w:ascii="Times New Roman" w:hAnsi="Times New Roman" w:cs="Times New Roman"/>
          <w:sz w:val="24"/>
          <w:szCs w:val="24"/>
        </w:rPr>
        <w:t>.</w:t>
      </w:r>
      <w:r w:rsidR="0004442E" w:rsidRPr="0004442E">
        <w:rPr>
          <w:rFonts w:ascii="Times New Roman" w:hAnsi="Times New Roman" w:cs="Times New Roman"/>
          <w:sz w:val="24"/>
          <w:szCs w:val="24"/>
        </w:rPr>
        <w:t xml:space="preserve"> </w:t>
      </w:r>
      <w:r w:rsidR="0004442E">
        <w:rPr>
          <w:rFonts w:ascii="Times New Roman" w:hAnsi="Times New Roman" w:cs="Times New Roman"/>
          <w:sz w:val="24"/>
          <w:szCs w:val="24"/>
        </w:rPr>
        <w:t>Settings are the fine tuning parameters specific for each run like</w:t>
      </w:r>
      <w:r w:rsidR="00F362F5">
        <w:rPr>
          <w:rFonts w:ascii="Times New Roman" w:hAnsi="Times New Roman" w:cs="Times New Roman"/>
          <w:sz w:val="24"/>
          <w:szCs w:val="24"/>
        </w:rPr>
        <w:t>,</w:t>
      </w:r>
      <w:r w:rsidR="0004442E">
        <w:rPr>
          <w:rFonts w:ascii="Times New Roman" w:hAnsi="Times New Roman" w:cs="Times New Roman"/>
          <w:sz w:val="24"/>
          <w:szCs w:val="24"/>
        </w:rPr>
        <w:t xml:space="preserve"> precision, basis set ,fragments definitions,</w:t>
      </w:r>
      <w:r w:rsidR="00873813">
        <w:rPr>
          <w:rFonts w:ascii="Times New Roman" w:hAnsi="Times New Roman" w:cs="Times New Roman"/>
          <w:sz w:val="24"/>
          <w:szCs w:val="24"/>
        </w:rPr>
        <w:t xml:space="preserve"> </w:t>
      </w:r>
      <w:r w:rsidR="0004442E">
        <w:rPr>
          <w:rFonts w:ascii="Times New Roman" w:hAnsi="Times New Roman" w:cs="Times New Roman"/>
          <w:sz w:val="24"/>
          <w:szCs w:val="24"/>
        </w:rPr>
        <w:t>COSMO parameters etc..</w:t>
      </w:r>
      <w:r w:rsidR="00F01F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8177E" w14:textId="77777777" w:rsidR="00723E30" w:rsidRPr="00C41A53" w:rsidRDefault="0055127B" w:rsidP="00551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0840" w:rsidRPr="008C0840">
        <w:rPr>
          <w:rFonts w:ascii="Times New Roman" w:hAnsi="Times New Roman" w:cs="Times New Roman"/>
          <w:sz w:val="24"/>
          <w:szCs w:val="24"/>
        </w:rPr>
        <w:t xml:space="preserve"> A second type of calculation is carried out using spin polarizati</w:t>
      </w:r>
      <w:r w:rsidR="00C911B8">
        <w:rPr>
          <w:rFonts w:ascii="Times New Roman" w:hAnsi="Times New Roman" w:cs="Times New Roman"/>
          <w:sz w:val="24"/>
          <w:szCs w:val="24"/>
        </w:rPr>
        <w:t>on.</w:t>
      </w:r>
      <w:r w:rsidR="00F362F5">
        <w:rPr>
          <w:rFonts w:ascii="Times New Roman" w:hAnsi="Times New Roman" w:cs="Times New Roman"/>
          <w:sz w:val="24"/>
          <w:szCs w:val="24"/>
        </w:rPr>
        <w:t xml:space="preserve"> </w:t>
      </w:r>
      <w:r w:rsidR="006C0DFF">
        <w:rPr>
          <w:rFonts w:ascii="Times New Roman" w:hAnsi="Times New Roman" w:cs="Times New Roman"/>
          <w:sz w:val="24"/>
          <w:szCs w:val="24"/>
        </w:rPr>
        <w:t xml:space="preserve">Occupation </w:t>
      </w:r>
      <w:r>
        <w:rPr>
          <w:rFonts w:ascii="Times New Roman" w:hAnsi="Times New Roman" w:cs="Times New Roman"/>
          <w:sz w:val="24"/>
          <w:szCs w:val="24"/>
        </w:rPr>
        <w:t xml:space="preserve">numbers of the spin-orbital composition are modified in order to generate a </w:t>
      </w:r>
      <w:r w:rsidR="006C0DFF">
        <w:rPr>
          <w:rFonts w:ascii="Times New Roman" w:hAnsi="Times New Roman" w:cs="Times New Roman"/>
          <w:sz w:val="24"/>
          <w:szCs w:val="24"/>
        </w:rPr>
        <w:t xml:space="preserve">triplet </w:t>
      </w:r>
      <w:r>
        <w:rPr>
          <w:rFonts w:ascii="Times New Roman" w:hAnsi="Times New Roman" w:cs="Times New Roman"/>
          <w:sz w:val="24"/>
          <w:szCs w:val="24"/>
        </w:rPr>
        <w:t xml:space="preserve">state electronic configuration. </w:t>
      </w:r>
      <w:r w:rsidR="008C0840" w:rsidRPr="008C0840">
        <w:rPr>
          <w:rFonts w:ascii="Times New Roman" w:hAnsi="Times New Roman" w:cs="Times New Roman"/>
          <w:sz w:val="24"/>
          <w:szCs w:val="24"/>
        </w:rPr>
        <w:t xml:space="preserve">Molecular geometry </w:t>
      </w:r>
      <w:r>
        <w:rPr>
          <w:rFonts w:ascii="Times New Roman" w:hAnsi="Times New Roman" w:cs="Times New Roman"/>
          <w:sz w:val="24"/>
          <w:szCs w:val="24"/>
        </w:rPr>
        <w:t>optimization with these occupations number and ground state coordinated are employed has initial input</w:t>
      </w:r>
      <w:r w:rsidR="002E4A92">
        <w:rPr>
          <w:rFonts w:ascii="Times New Roman" w:hAnsi="Times New Roman" w:cs="Times New Roman"/>
          <w:sz w:val="24"/>
          <w:szCs w:val="24"/>
        </w:rPr>
        <w:t>. T</w:t>
      </w:r>
      <w:r w:rsidR="008C0840" w:rsidRPr="008C0840">
        <w:rPr>
          <w:rFonts w:ascii="Times New Roman" w:hAnsi="Times New Roman" w:cs="Times New Roman"/>
          <w:sz w:val="24"/>
          <w:szCs w:val="24"/>
        </w:rPr>
        <w:t>he optimized geometry is used for a DFT calcu</w:t>
      </w:r>
      <w:r w:rsidR="002E4A92">
        <w:rPr>
          <w:rFonts w:ascii="Times New Roman" w:hAnsi="Times New Roman" w:cs="Times New Roman"/>
          <w:sz w:val="24"/>
          <w:szCs w:val="24"/>
        </w:rPr>
        <w:t xml:space="preserve">lation with the SAOP exchange potential with </w:t>
      </w:r>
      <w:r w:rsidR="002E4A92">
        <w:rPr>
          <w:rFonts w:ascii="Times New Roman" w:hAnsi="Times New Roman" w:cs="Times New Roman"/>
          <w:sz w:val="24"/>
          <w:szCs w:val="24"/>
        </w:rPr>
        <w:lastRenderedPageBreak/>
        <w:t>acetonitrile as</w:t>
      </w:r>
      <w:r w:rsidR="0004442E">
        <w:rPr>
          <w:rFonts w:ascii="Times New Roman" w:hAnsi="Times New Roman" w:cs="Times New Roman"/>
          <w:sz w:val="24"/>
          <w:szCs w:val="24"/>
        </w:rPr>
        <w:t xml:space="preserve"> solvent medium.</w:t>
      </w:r>
      <w:r w:rsidR="00C72A2D">
        <w:rPr>
          <w:rFonts w:ascii="Times New Roman" w:hAnsi="Times New Roman" w:cs="Times New Roman"/>
          <w:sz w:val="24"/>
          <w:szCs w:val="24"/>
        </w:rPr>
        <w:t xml:space="preserve"> </w:t>
      </w:r>
      <w:r w:rsidR="002E4A92">
        <w:rPr>
          <w:rFonts w:ascii="Times New Roman" w:hAnsi="Times New Roman" w:cs="Times New Roman"/>
          <w:sz w:val="24"/>
          <w:szCs w:val="24"/>
        </w:rPr>
        <w:t>The energy</w:t>
      </w:r>
      <w:r w:rsidR="00C72A2D">
        <w:rPr>
          <w:rFonts w:ascii="Times New Roman" w:hAnsi="Times New Roman" w:cs="Times New Roman"/>
          <w:sz w:val="24"/>
          <w:szCs w:val="24"/>
        </w:rPr>
        <w:t xml:space="preserve"> levels,</w:t>
      </w:r>
      <w:r w:rsidR="00C72A2D" w:rsidRPr="008C0840">
        <w:rPr>
          <w:rFonts w:ascii="Times New Roman" w:hAnsi="Times New Roman" w:cs="Times New Roman"/>
          <w:sz w:val="24"/>
          <w:szCs w:val="24"/>
        </w:rPr>
        <w:t xml:space="preserve"> composition of </w:t>
      </w:r>
      <w:r w:rsidR="00C72A2D">
        <w:rPr>
          <w:rFonts w:ascii="Times New Roman" w:hAnsi="Times New Roman" w:cs="Times New Roman"/>
          <w:sz w:val="24"/>
          <w:szCs w:val="24"/>
        </w:rPr>
        <w:t xml:space="preserve">molecular </w:t>
      </w:r>
      <w:r w:rsidR="00C72A2D" w:rsidRPr="008C0840">
        <w:rPr>
          <w:rFonts w:ascii="Times New Roman" w:hAnsi="Times New Roman" w:cs="Times New Roman"/>
          <w:sz w:val="24"/>
          <w:szCs w:val="24"/>
        </w:rPr>
        <w:t>orbitals</w:t>
      </w:r>
      <w:r w:rsidR="00C72A2D">
        <w:rPr>
          <w:rFonts w:ascii="Times New Roman" w:hAnsi="Times New Roman" w:cs="Times New Roman"/>
          <w:sz w:val="24"/>
          <w:szCs w:val="24"/>
        </w:rPr>
        <w:t>,</w:t>
      </w:r>
      <w:r w:rsidR="00C72A2D" w:rsidRPr="008C0840">
        <w:rPr>
          <w:rFonts w:ascii="Times New Roman" w:hAnsi="Times New Roman" w:cs="Times New Roman"/>
          <w:sz w:val="24"/>
          <w:szCs w:val="24"/>
        </w:rPr>
        <w:t xml:space="preserve"> together with the geometric data </w:t>
      </w:r>
      <w:r w:rsidR="003567E9">
        <w:rPr>
          <w:rFonts w:ascii="Times New Roman" w:hAnsi="Times New Roman" w:cs="Times New Roman"/>
          <w:sz w:val="24"/>
          <w:szCs w:val="24"/>
        </w:rPr>
        <w:t>of this excited configuration</w:t>
      </w:r>
      <w:r w:rsidR="008C0840" w:rsidRPr="008C0840">
        <w:rPr>
          <w:rFonts w:ascii="Times New Roman" w:hAnsi="Times New Roman" w:cs="Times New Roman"/>
          <w:sz w:val="24"/>
          <w:szCs w:val="24"/>
        </w:rPr>
        <w:t xml:space="preserve"> feed the BCL </w:t>
      </w:r>
      <w:r w:rsidR="0004442E">
        <w:rPr>
          <w:rFonts w:ascii="Times New Roman" w:hAnsi="Times New Roman" w:cs="Times New Roman"/>
          <w:sz w:val="24"/>
          <w:szCs w:val="24"/>
        </w:rPr>
        <w:t>worksheet.</w:t>
      </w:r>
    </w:p>
    <w:p w14:paraId="41AA206E" w14:textId="77777777" w:rsidR="00F362F5" w:rsidRDefault="00F362F5" w:rsidP="00723E30">
      <w:pPr>
        <w:spacing w:after="0" w:line="240" w:lineRule="auto"/>
      </w:pPr>
    </w:p>
    <w:p w14:paraId="36AAE5C4" w14:textId="77777777" w:rsidR="00723E30" w:rsidRDefault="00F362F5" w:rsidP="00F362F5">
      <w:pPr>
        <w:spacing w:after="0"/>
      </w:pPr>
      <w:r>
        <w:rPr>
          <w:noProof/>
          <w:lang w:eastAsia="es-ES"/>
        </w:rPr>
        <w:drawing>
          <wp:inline distT="0" distB="0" distL="0" distR="0" wp14:anchorId="7891399D" wp14:editId="765C2408">
            <wp:extent cx="5400040" cy="4050030"/>
            <wp:effectExtent l="19050" t="0" r="0" b="0"/>
            <wp:docPr id="3" name="2 Imagen" descr="data ent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a entr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D66D2" w14:textId="77777777" w:rsidR="00F362F5" w:rsidRDefault="00F362F5" w:rsidP="00F3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F5">
        <w:rPr>
          <w:rFonts w:ascii="Times New Roman" w:hAnsi="Times New Roman" w:cs="Times New Roman"/>
          <w:b/>
          <w:sz w:val="24"/>
          <w:szCs w:val="24"/>
        </w:rPr>
        <w:t>Figure 2</w:t>
      </w:r>
      <w:r w:rsidR="00A635A9">
        <w:rPr>
          <w:rFonts w:ascii="Times New Roman" w:hAnsi="Times New Roman" w:cs="Times New Roman"/>
          <w:b/>
          <w:sz w:val="24"/>
          <w:szCs w:val="24"/>
        </w:rPr>
        <w:t xml:space="preserve">: Data Entries </w:t>
      </w:r>
    </w:p>
    <w:p w14:paraId="2F9E5F3B" w14:textId="77777777" w:rsidR="00F362F5" w:rsidRPr="00F362F5" w:rsidRDefault="00F362F5" w:rsidP="00F3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B82536" w14:textId="77777777" w:rsidR="00BD5413" w:rsidRPr="00F362F5" w:rsidRDefault="006502FA" w:rsidP="00723E30">
      <w:pPr>
        <w:spacing w:after="0" w:line="240" w:lineRule="auto"/>
        <w:rPr>
          <w:rFonts w:ascii="Times New Roman" w:hAnsi="Times New Roman" w:cs="Times New Roman"/>
        </w:rPr>
      </w:pPr>
      <w:r w:rsidRPr="006502FA">
        <w:rPr>
          <w:rFonts w:ascii="Times New Roman" w:hAnsi="Times New Roman" w:cs="Times New Roman"/>
        </w:rPr>
        <w:t>Figure 2 shows the different types of data collected after ADF runs which are stored in one single worksheet in which intermediate parameters are generated.</w:t>
      </w:r>
      <w:r w:rsidRPr="006502FA">
        <w:t xml:space="preserve"> </w:t>
      </w:r>
      <w:r w:rsidRPr="006502FA">
        <w:rPr>
          <w:rFonts w:ascii="Times New Roman" w:hAnsi="Times New Roman" w:cs="Times New Roman"/>
        </w:rPr>
        <w:t>These parameters are transferred to the main spreadsheet where the three indices are calculated.</w:t>
      </w:r>
      <w:r w:rsidR="00BD5413">
        <w:rPr>
          <w:rFonts w:ascii="Times New Roman" w:hAnsi="Times New Roman" w:cs="Times New Roman"/>
        </w:rPr>
        <w:t xml:space="preserve"> </w:t>
      </w:r>
      <w:r w:rsidR="00BD5413" w:rsidRPr="00BD5413">
        <w:rPr>
          <w:rFonts w:ascii="Times New Roman" w:hAnsi="Times New Roman" w:cs="Times New Roman"/>
        </w:rPr>
        <w:t>The values of the orbital energies together with their compos</w:t>
      </w:r>
      <w:r w:rsidR="00BD5413">
        <w:rPr>
          <w:rFonts w:ascii="Times New Roman" w:hAnsi="Times New Roman" w:cs="Times New Roman"/>
        </w:rPr>
        <w:t xml:space="preserve">ition and the excitation energies </w:t>
      </w:r>
      <w:r w:rsidR="00BD5413" w:rsidRPr="00BD5413">
        <w:rPr>
          <w:rFonts w:ascii="Times New Roman" w:hAnsi="Times New Roman" w:cs="Times New Roman"/>
        </w:rPr>
        <w:t xml:space="preserve"> provided by the TDDFT calculations are used to calculate the first and third factors. Calculations for the triplet </w:t>
      </w:r>
      <w:r w:rsidR="00BD5413">
        <w:rPr>
          <w:rFonts w:ascii="Times New Roman" w:hAnsi="Times New Roman" w:cs="Times New Roman"/>
        </w:rPr>
        <w:t xml:space="preserve">like spin-orbitals energies and the composition of the Single Occupied Molecular Orbital (SOMO) are employed  for the  building </w:t>
      </w:r>
      <w:r w:rsidR="00BD5413" w:rsidRPr="00BD5413">
        <w:rPr>
          <w:rFonts w:ascii="Times New Roman" w:hAnsi="Times New Roman" w:cs="Times New Roman"/>
        </w:rPr>
        <w:t xml:space="preserve"> the second index.</w:t>
      </w:r>
    </w:p>
    <w:sectPr w:rsidR="00BD5413" w:rsidRPr="00F362F5" w:rsidSect="00D47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6D"/>
    <w:multiLevelType w:val="hybridMultilevel"/>
    <w:tmpl w:val="25A45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02ADB"/>
    <w:multiLevelType w:val="hybridMultilevel"/>
    <w:tmpl w:val="AD947B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C2585"/>
    <w:multiLevelType w:val="hybridMultilevel"/>
    <w:tmpl w:val="8FF66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D1A"/>
    <w:multiLevelType w:val="hybridMultilevel"/>
    <w:tmpl w:val="AB22B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9D"/>
    <w:rsid w:val="0004442E"/>
    <w:rsid w:val="000511C1"/>
    <w:rsid w:val="001F5114"/>
    <w:rsid w:val="002E4A92"/>
    <w:rsid w:val="003567E9"/>
    <w:rsid w:val="003F4C40"/>
    <w:rsid w:val="00431363"/>
    <w:rsid w:val="005009EC"/>
    <w:rsid w:val="00510161"/>
    <w:rsid w:val="0055127B"/>
    <w:rsid w:val="005724E0"/>
    <w:rsid w:val="00574508"/>
    <w:rsid w:val="00631CC7"/>
    <w:rsid w:val="006502FA"/>
    <w:rsid w:val="006C0DFF"/>
    <w:rsid w:val="00701333"/>
    <w:rsid w:val="00723E30"/>
    <w:rsid w:val="00873813"/>
    <w:rsid w:val="008C0840"/>
    <w:rsid w:val="008D32AB"/>
    <w:rsid w:val="0093558F"/>
    <w:rsid w:val="0099764E"/>
    <w:rsid w:val="00A542EE"/>
    <w:rsid w:val="00A635A9"/>
    <w:rsid w:val="00AD725F"/>
    <w:rsid w:val="00B15E4F"/>
    <w:rsid w:val="00BD5413"/>
    <w:rsid w:val="00C41A53"/>
    <w:rsid w:val="00C72A2D"/>
    <w:rsid w:val="00C911B8"/>
    <w:rsid w:val="00D475B1"/>
    <w:rsid w:val="00DA7891"/>
    <w:rsid w:val="00DE7F65"/>
    <w:rsid w:val="00F01FE9"/>
    <w:rsid w:val="00F133FE"/>
    <w:rsid w:val="00F362F5"/>
    <w:rsid w:val="00FA479D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4728"/>
  <w15:docId w15:val="{B1F7BEDC-BE32-47A7-85C5-E00CEBE3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9D"/>
    <w:rPr>
      <w:rFonts w:ascii="Tahoma" w:hAnsi="Tahoma" w:cs="Tahoma"/>
      <w:sz w:val="16"/>
      <w:szCs w:val="16"/>
    </w:rPr>
  </w:style>
  <w:style w:type="paragraph" w:customStyle="1" w:styleId="MDPI17abstract">
    <w:name w:val="MDPI_1.7_abstract"/>
    <w:next w:val="Normal"/>
    <w:qFormat/>
    <w:rsid w:val="00AD725F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styleId="ListParagraph">
    <w:name w:val="List Paragraph"/>
    <w:basedOn w:val="Normal"/>
    <w:uiPriority w:val="34"/>
    <w:qFormat/>
    <w:rsid w:val="001F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quipo2</dc:creator>
  <cp:lastModifiedBy>Fedor Goumans</cp:lastModifiedBy>
  <cp:revision>4</cp:revision>
  <dcterms:created xsi:type="dcterms:W3CDTF">2022-03-25T11:13:00Z</dcterms:created>
  <dcterms:modified xsi:type="dcterms:W3CDTF">2022-03-25T11:19:00Z</dcterms:modified>
</cp:coreProperties>
</file>